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AC" w:rsidRPr="00F50022" w:rsidRDefault="00875EAC" w:rsidP="004D5887">
      <w:pPr>
        <w:tabs>
          <w:tab w:val="left" w:pos="1905"/>
        </w:tabs>
        <w:rPr>
          <w:sz w:val="28"/>
          <w:szCs w:val="28"/>
        </w:rPr>
      </w:pPr>
    </w:p>
    <w:p w:rsidR="00FB7A75" w:rsidRDefault="00FB7A75" w:rsidP="00FB7A75">
      <w:pPr>
        <w:tabs>
          <w:tab w:val="left" w:pos="1905"/>
        </w:tabs>
        <w:jc w:val="center"/>
        <w:rPr>
          <w:b/>
          <w:sz w:val="28"/>
          <w:szCs w:val="28"/>
        </w:rPr>
      </w:pPr>
    </w:p>
    <w:p w:rsidR="00FB7A75" w:rsidRPr="00CA06CE" w:rsidRDefault="00FB7A75" w:rsidP="00FB7A75">
      <w:pPr>
        <w:tabs>
          <w:tab w:val="left" w:pos="1905"/>
        </w:tabs>
        <w:jc w:val="center"/>
        <w:rPr>
          <w:b/>
          <w:sz w:val="28"/>
          <w:szCs w:val="28"/>
        </w:rPr>
      </w:pPr>
      <w:r w:rsidRPr="00CA06CE">
        <w:rPr>
          <w:b/>
          <w:sz w:val="28"/>
          <w:szCs w:val="28"/>
        </w:rPr>
        <w:t>СОВЕТ ДЕПУТАТОВ</w:t>
      </w:r>
    </w:p>
    <w:p w:rsidR="00FB7A75" w:rsidRPr="00FA5871" w:rsidRDefault="006D028E" w:rsidP="00FB7A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АЗАМАТ</w:t>
      </w:r>
      <w:r w:rsidR="00FB7A75">
        <w:rPr>
          <w:rFonts w:ascii="Times New Roman" w:hAnsi="Times New Roman"/>
          <w:b/>
          <w:sz w:val="28"/>
          <w:szCs w:val="28"/>
        </w:rPr>
        <w:t>-ЮРТОВСКОГО</w:t>
      </w:r>
      <w:r w:rsidR="00FB7A75" w:rsidRPr="00FA587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B7A75" w:rsidRPr="00FA5871" w:rsidRDefault="00912F15" w:rsidP="00FB7A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ГУДЕРМЕССКОГО МУНИЦИПАЛЬНОГО </w:t>
      </w:r>
      <w:r w:rsidR="00FB7A75" w:rsidRPr="00FA5871">
        <w:rPr>
          <w:rFonts w:ascii="Times New Roman" w:hAnsi="Times New Roman"/>
          <w:b/>
          <w:sz w:val="28"/>
          <w:szCs w:val="28"/>
        </w:rPr>
        <w:t>РАЙОНА</w:t>
      </w:r>
    </w:p>
    <w:p w:rsidR="00FB7A75" w:rsidRPr="00875EAC" w:rsidRDefault="00912F15" w:rsidP="00875E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ЧЕЧЕНСКОЙ </w:t>
      </w:r>
      <w:r w:rsidR="00FB7A75" w:rsidRPr="00FA5871">
        <w:rPr>
          <w:rFonts w:ascii="Times New Roman" w:hAnsi="Times New Roman"/>
          <w:b/>
          <w:sz w:val="28"/>
          <w:szCs w:val="28"/>
        </w:rPr>
        <w:t>РЕСПУБЛИКИ</w:t>
      </w:r>
    </w:p>
    <w:p w:rsidR="00FB7A75" w:rsidRDefault="00FB7A75" w:rsidP="00FB7A75">
      <w:pPr>
        <w:tabs>
          <w:tab w:val="left" w:pos="3855"/>
        </w:tabs>
        <w:jc w:val="center"/>
        <w:rPr>
          <w:b/>
        </w:rPr>
      </w:pPr>
    </w:p>
    <w:p w:rsidR="00FB7A75" w:rsidRDefault="00FB7A75" w:rsidP="00FB7A75">
      <w:pPr>
        <w:tabs>
          <w:tab w:val="left" w:pos="3855"/>
        </w:tabs>
        <w:jc w:val="center"/>
        <w:rPr>
          <w:b/>
          <w:sz w:val="32"/>
          <w:szCs w:val="32"/>
        </w:rPr>
      </w:pPr>
      <w:r w:rsidRPr="009551E6">
        <w:rPr>
          <w:b/>
          <w:sz w:val="32"/>
          <w:szCs w:val="32"/>
        </w:rPr>
        <w:t>Р Е Ш Е Н И Е</w:t>
      </w:r>
    </w:p>
    <w:p w:rsidR="00FB7A75" w:rsidRPr="00FB7A75" w:rsidRDefault="002C1DB6" w:rsidP="00FB7A75">
      <w:pPr>
        <w:tabs>
          <w:tab w:val="left" w:pos="3855"/>
        </w:tabs>
        <w:jc w:val="center"/>
        <w:rPr>
          <w:b/>
          <w:sz w:val="32"/>
          <w:szCs w:val="32"/>
        </w:rPr>
      </w:pPr>
      <w:r w:rsidRPr="002C1DB6">
        <w:pict>
          <v:line id="_x0000_s1026" style="position:absolute;left:0;text-align:left;flip:y;z-index:251660288" from="-4.45pt,8.9pt" to="466.75pt,8.9pt" strokeweight="3pt">
            <v:stroke linestyle="thinThin"/>
          </v:line>
        </w:pict>
      </w:r>
    </w:p>
    <w:p w:rsidR="00FB7A75" w:rsidRPr="00875EAC" w:rsidRDefault="00FB7A75" w:rsidP="00FB7A75">
      <w:pPr>
        <w:tabs>
          <w:tab w:val="left" w:pos="3282"/>
        </w:tabs>
        <w:rPr>
          <w:sz w:val="6"/>
          <w:szCs w:val="22"/>
        </w:rPr>
      </w:pPr>
      <w:r>
        <w:rPr>
          <w:sz w:val="22"/>
          <w:szCs w:val="22"/>
        </w:rPr>
        <w:t xml:space="preserve"> </w:t>
      </w:r>
    </w:p>
    <w:p w:rsidR="00F50022" w:rsidRDefault="00F50022" w:rsidP="00FB7A75">
      <w:pPr>
        <w:tabs>
          <w:tab w:val="left" w:pos="3282"/>
        </w:tabs>
        <w:rPr>
          <w:sz w:val="22"/>
          <w:szCs w:val="22"/>
        </w:rPr>
      </w:pPr>
    </w:p>
    <w:p w:rsidR="00912F15" w:rsidRDefault="00FB7A75" w:rsidP="000A7D4F">
      <w:pPr>
        <w:tabs>
          <w:tab w:val="left" w:pos="328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912F15">
        <w:rPr>
          <w:sz w:val="22"/>
          <w:szCs w:val="22"/>
        </w:rPr>
        <w:t>«</w:t>
      </w:r>
      <w:r w:rsidR="000A7D4F">
        <w:rPr>
          <w:sz w:val="22"/>
          <w:szCs w:val="22"/>
          <w:u w:val="single"/>
        </w:rPr>
        <w:t>30</w:t>
      </w:r>
      <w:r w:rsidR="00912F15">
        <w:rPr>
          <w:sz w:val="22"/>
          <w:szCs w:val="22"/>
        </w:rPr>
        <w:t xml:space="preserve">» </w:t>
      </w:r>
      <w:r w:rsidR="000A7D4F" w:rsidRPr="000A7D4F">
        <w:rPr>
          <w:sz w:val="22"/>
          <w:szCs w:val="22"/>
          <w:u w:val="single"/>
        </w:rPr>
        <w:t>12. 2020</w:t>
      </w:r>
      <w:r w:rsidR="00912F15" w:rsidRPr="000A7D4F">
        <w:rPr>
          <w:sz w:val="22"/>
          <w:szCs w:val="22"/>
          <w:u w:val="single"/>
        </w:rPr>
        <w:t>г</w:t>
      </w:r>
      <w:r w:rsidR="00912F1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                         </w:t>
      </w:r>
      <w:r w:rsidR="00912F1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</w:t>
      </w:r>
      <w:r w:rsidR="00912F15">
        <w:rPr>
          <w:sz w:val="22"/>
          <w:szCs w:val="22"/>
        </w:rPr>
        <w:t xml:space="preserve">                                                          </w:t>
      </w:r>
      <w:r w:rsidR="000A7D4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№ </w:t>
      </w:r>
      <w:r w:rsidR="000A7D4F" w:rsidRPr="000A7D4F">
        <w:rPr>
          <w:b/>
          <w:sz w:val="22"/>
          <w:szCs w:val="22"/>
          <w:u w:val="single"/>
        </w:rPr>
        <w:t>81</w:t>
      </w:r>
    </w:p>
    <w:p w:rsidR="00FB7A75" w:rsidRPr="00912F15" w:rsidRDefault="00FB7A75" w:rsidP="00912F15">
      <w:pPr>
        <w:tabs>
          <w:tab w:val="left" w:pos="3282"/>
        </w:tabs>
        <w:jc w:val="center"/>
        <w:rPr>
          <w:sz w:val="28"/>
          <w:szCs w:val="28"/>
        </w:rPr>
      </w:pPr>
      <w:r w:rsidRPr="00912F15">
        <w:rPr>
          <w:sz w:val="28"/>
          <w:szCs w:val="28"/>
        </w:rPr>
        <w:t>с.</w:t>
      </w:r>
      <w:r w:rsidR="00912F15">
        <w:rPr>
          <w:sz w:val="28"/>
          <w:szCs w:val="28"/>
        </w:rPr>
        <w:t xml:space="preserve"> </w:t>
      </w:r>
      <w:r w:rsidR="006D028E" w:rsidRPr="00912F15">
        <w:rPr>
          <w:sz w:val="28"/>
          <w:szCs w:val="28"/>
        </w:rPr>
        <w:t>Азамат</w:t>
      </w:r>
      <w:r w:rsidRPr="00912F15">
        <w:rPr>
          <w:sz w:val="28"/>
          <w:szCs w:val="28"/>
        </w:rPr>
        <w:t>-Юрт</w:t>
      </w:r>
    </w:p>
    <w:p w:rsidR="00FB7A75" w:rsidRPr="00912F15" w:rsidRDefault="00FB7A75" w:rsidP="00FB7A75">
      <w:pPr>
        <w:tabs>
          <w:tab w:val="left" w:pos="3282"/>
        </w:tabs>
        <w:jc w:val="center"/>
        <w:rPr>
          <w:sz w:val="28"/>
          <w:szCs w:val="28"/>
        </w:rPr>
      </w:pPr>
    </w:p>
    <w:p w:rsidR="00FB7A75" w:rsidRPr="00875EAC" w:rsidRDefault="00FB7A75" w:rsidP="00FB7A75">
      <w:pPr>
        <w:rPr>
          <w:sz w:val="6"/>
          <w:szCs w:val="28"/>
        </w:rPr>
      </w:pPr>
    </w:p>
    <w:p w:rsidR="00FB7A75" w:rsidRDefault="000A7D4F" w:rsidP="00912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7A75">
        <w:rPr>
          <w:b/>
          <w:sz w:val="28"/>
          <w:szCs w:val="28"/>
        </w:rPr>
        <w:t xml:space="preserve">«О бюджете </w:t>
      </w:r>
      <w:r w:rsidR="006D028E">
        <w:rPr>
          <w:b/>
          <w:sz w:val="28"/>
          <w:szCs w:val="28"/>
        </w:rPr>
        <w:t>Азамат</w:t>
      </w:r>
      <w:r w:rsidR="00FB7A75">
        <w:rPr>
          <w:b/>
          <w:sz w:val="28"/>
          <w:szCs w:val="28"/>
        </w:rPr>
        <w:t>-Юртовского</w:t>
      </w:r>
      <w:r w:rsidR="00FB7A75">
        <w:rPr>
          <w:sz w:val="28"/>
          <w:szCs w:val="28"/>
        </w:rPr>
        <w:t xml:space="preserve"> </w:t>
      </w:r>
      <w:r w:rsidR="00FB7A75">
        <w:rPr>
          <w:b/>
          <w:sz w:val="28"/>
          <w:szCs w:val="28"/>
        </w:rPr>
        <w:t>сельского поселения на 20</w:t>
      </w:r>
      <w:r w:rsidR="00634B9F">
        <w:rPr>
          <w:b/>
          <w:sz w:val="28"/>
          <w:szCs w:val="28"/>
        </w:rPr>
        <w:t>21</w:t>
      </w:r>
      <w:r w:rsidR="00FB7A75">
        <w:rPr>
          <w:b/>
          <w:sz w:val="28"/>
          <w:szCs w:val="28"/>
        </w:rPr>
        <w:t xml:space="preserve"> год ».</w:t>
      </w:r>
    </w:p>
    <w:p w:rsidR="00FB7A75" w:rsidRPr="00875EAC" w:rsidRDefault="00FB7A75" w:rsidP="00FB7A75">
      <w:pPr>
        <w:rPr>
          <w:b/>
          <w:sz w:val="12"/>
          <w:szCs w:val="28"/>
        </w:rPr>
      </w:pPr>
    </w:p>
    <w:p w:rsidR="004D5887" w:rsidRDefault="004D5887" w:rsidP="000A7D4F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Законом Чеченской Республики от 14 июля 2008 года № 39-рз «О бюджетном</w:t>
      </w:r>
      <w:r w:rsidR="000A7D4F">
        <w:rPr>
          <w:sz w:val="28"/>
          <w:szCs w:val="28"/>
        </w:rPr>
        <w:t xml:space="preserve"> устройстве, бюджетном процессе</w:t>
      </w:r>
      <w:r>
        <w:rPr>
          <w:sz w:val="28"/>
          <w:szCs w:val="28"/>
        </w:rPr>
        <w:t xml:space="preserve"> и межбюджетных отношениях в Чеченской Республике» отношениях в Чеченской Республике», 131-ФЗ «Об общих принципах организации местного самоуправления в Российской Федерации», статьей 49 </w:t>
      </w:r>
      <w:r w:rsidR="000A7D4F">
        <w:rPr>
          <w:sz w:val="28"/>
          <w:szCs w:val="28"/>
        </w:rPr>
        <w:t xml:space="preserve">Устава Азамат-Юртовского </w:t>
      </w:r>
      <w:r w:rsidRPr="00912F15">
        <w:rPr>
          <w:sz w:val="28"/>
          <w:szCs w:val="28"/>
        </w:rPr>
        <w:t>сельского поселения Гудермесского муниципального райо</w:t>
      </w:r>
      <w:r w:rsidR="00912F15" w:rsidRPr="00912F15">
        <w:rPr>
          <w:sz w:val="28"/>
          <w:szCs w:val="28"/>
        </w:rPr>
        <w:t>на, Совет депутатов Азамат-Юртовского</w:t>
      </w:r>
      <w:r w:rsidR="000A7D4F">
        <w:rPr>
          <w:sz w:val="28"/>
          <w:szCs w:val="28"/>
        </w:rPr>
        <w:t xml:space="preserve"> </w:t>
      </w:r>
      <w:r w:rsidRPr="00912F15">
        <w:rPr>
          <w:sz w:val="28"/>
          <w:szCs w:val="28"/>
        </w:rPr>
        <w:t>сельского поселения Гудермесского муниципальн</w:t>
      </w:r>
      <w:r w:rsidR="00912F15">
        <w:rPr>
          <w:sz w:val="28"/>
          <w:szCs w:val="28"/>
        </w:rPr>
        <w:t xml:space="preserve">ого района Чеченской Республики </w:t>
      </w:r>
      <w:r w:rsidR="00912F15">
        <w:rPr>
          <w:b/>
          <w:sz w:val="28"/>
          <w:szCs w:val="28"/>
        </w:rPr>
        <w:t>решил:</w:t>
      </w:r>
    </w:p>
    <w:p w:rsidR="000A7D4F" w:rsidRPr="00912F15" w:rsidRDefault="000A7D4F" w:rsidP="000A7D4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D5887" w:rsidRPr="00912F15" w:rsidRDefault="004D5887" w:rsidP="004D5887">
      <w:pPr>
        <w:pStyle w:val="a5"/>
        <w:numPr>
          <w:ilvl w:val="0"/>
          <w:numId w:val="1"/>
        </w:numPr>
        <w:tabs>
          <w:tab w:val="clear" w:pos="720"/>
          <w:tab w:val="num" w:pos="927"/>
        </w:tabs>
        <w:ind w:left="927"/>
        <w:jc w:val="both"/>
        <w:rPr>
          <w:sz w:val="28"/>
          <w:szCs w:val="28"/>
        </w:rPr>
      </w:pPr>
      <w:r w:rsidRPr="00912F15">
        <w:rPr>
          <w:sz w:val="28"/>
          <w:szCs w:val="28"/>
        </w:rPr>
        <w:t>Утвердить основные характеристики бюджета сельского поселения на 2021 год:</w:t>
      </w:r>
    </w:p>
    <w:p w:rsidR="004D5887" w:rsidRPr="00912F15" w:rsidRDefault="004D5887" w:rsidP="00EC214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12F15">
        <w:rPr>
          <w:sz w:val="28"/>
          <w:szCs w:val="28"/>
        </w:rPr>
        <w:t xml:space="preserve"> прогнозируемый общий объем доходов бюджета сельского поселения в сумме 3236,3</w:t>
      </w:r>
      <w:r w:rsidR="00EC2144" w:rsidRPr="00912F15">
        <w:rPr>
          <w:sz w:val="28"/>
          <w:szCs w:val="28"/>
        </w:rPr>
        <w:t xml:space="preserve"> </w:t>
      </w:r>
      <w:r w:rsidRPr="00912F15">
        <w:rPr>
          <w:sz w:val="28"/>
          <w:szCs w:val="28"/>
        </w:rPr>
        <w:t>тыс. рублей, в том числе безвозмездных и безвозвратных поступлений из бюджета муниципального района 3037,9  тыс. рублей, налого</w:t>
      </w:r>
      <w:r w:rsidR="000A7D4F">
        <w:rPr>
          <w:sz w:val="28"/>
          <w:szCs w:val="28"/>
        </w:rPr>
        <w:t>вых и неналоговых доходов 198,4</w:t>
      </w:r>
      <w:r w:rsidRPr="00912F15">
        <w:rPr>
          <w:sz w:val="28"/>
          <w:szCs w:val="28"/>
        </w:rPr>
        <w:t xml:space="preserve"> тыс. рублей;</w:t>
      </w:r>
    </w:p>
    <w:p w:rsidR="004D5887" w:rsidRPr="002C0EED" w:rsidRDefault="000A7D4F" w:rsidP="004D5887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D5887" w:rsidRPr="00912F15">
        <w:rPr>
          <w:sz w:val="28"/>
          <w:szCs w:val="28"/>
        </w:rPr>
        <w:t xml:space="preserve"> общий объем расходов бюджета сельского</w:t>
      </w:r>
      <w:r w:rsidR="004D5887" w:rsidRPr="009E152E">
        <w:rPr>
          <w:sz w:val="28"/>
          <w:szCs w:val="28"/>
        </w:rPr>
        <w:t xml:space="preserve"> поселения в сумме </w:t>
      </w:r>
      <w:r w:rsidR="004D5887">
        <w:rPr>
          <w:sz w:val="28"/>
          <w:szCs w:val="28"/>
        </w:rPr>
        <w:t>3236,3</w:t>
      </w:r>
      <w:r>
        <w:rPr>
          <w:sz w:val="28"/>
          <w:szCs w:val="28"/>
        </w:rPr>
        <w:t xml:space="preserve"> </w:t>
      </w:r>
      <w:r w:rsidR="004D5887" w:rsidRPr="009E152E">
        <w:rPr>
          <w:sz w:val="28"/>
          <w:szCs w:val="28"/>
        </w:rPr>
        <w:t>тыс</w:t>
      </w:r>
      <w:r w:rsidR="004D5887" w:rsidRPr="002C0EED">
        <w:rPr>
          <w:sz w:val="28"/>
          <w:szCs w:val="28"/>
        </w:rPr>
        <w:t xml:space="preserve">. рублей; </w:t>
      </w:r>
    </w:p>
    <w:p w:rsidR="004D5887" w:rsidRDefault="004D5887" w:rsidP="000A7D4F">
      <w:pPr>
        <w:pStyle w:val="a5"/>
        <w:ind w:left="0" w:firstLine="360"/>
        <w:jc w:val="both"/>
        <w:rPr>
          <w:sz w:val="28"/>
          <w:szCs w:val="28"/>
        </w:rPr>
      </w:pPr>
      <w:r w:rsidRPr="002C0EED">
        <w:rPr>
          <w:sz w:val="28"/>
          <w:szCs w:val="28"/>
        </w:rPr>
        <w:t xml:space="preserve">3) нормативную величину резервного фонда бюджета поселения в сумме </w:t>
      </w:r>
      <w:r>
        <w:rPr>
          <w:sz w:val="28"/>
          <w:szCs w:val="28"/>
        </w:rPr>
        <w:t>1,0</w:t>
      </w:r>
      <w:r w:rsidRPr="002C0EED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рублей. </w:t>
      </w:r>
    </w:p>
    <w:p w:rsidR="004D5887" w:rsidRDefault="004D5887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доходы бюджета сельского поселения в 2021 году формируется за счет федеральных, региональных налогов, сборов и неналоговых доходов в соответствии с нормативами, установленными Бюджетным кодексом Российской Федерации, Федеральным законом «О федеральном бюджете на 2020 год», законом Чеченской Республики «Об установлении нормативов отчислении в местные бюджеты от налогов, предусмотренных специальными налоговыми режимами, и региональных налогов, подлежащих зачислению в республиканский бюджет» и Приложением 1 к настоящему распоряжению. </w:t>
      </w:r>
    </w:p>
    <w:p w:rsidR="004D5887" w:rsidRDefault="004D5887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фактическое превышение доходов над расходами бюджета сельского поселения (профицит) создает резерв бюджета сельского </w:t>
      </w:r>
      <w:r>
        <w:rPr>
          <w:sz w:val="28"/>
          <w:szCs w:val="28"/>
        </w:rPr>
        <w:lastRenderedPageBreak/>
        <w:t xml:space="preserve">поселения и используется по результатам исполнения бюджета за 9 месяцев текущего года на первоочередные расходы, связанные с погашением кредита полученного из бюджета муниципального района на покрытие временных кассовых разрывов и первоочередных платежей социального характера. </w:t>
      </w:r>
    </w:p>
    <w:p w:rsidR="004D5887" w:rsidRDefault="004D5887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срока, установленного настоящим пунктом, не допускается. </w:t>
      </w:r>
    </w:p>
    <w:p w:rsidR="004D5887" w:rsidRDefault="004D5887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администраторов доходов сельского поселения – органов управления сельского поселения согласно Приложению 2 к настоящему решению.</w:t>
      </w:r>
    </w:p>
    <w:p w:rsidR="004D5887" w:rsidRDefault="004D5887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перечень главных администраторов источников финансирования дефицита бюджета сельского поселения – органов управления сельского поселения согласно Приложению 3 к настоящему решению.</w:t>
      </w:r>
    </w:p>
    <w:p w:rsidR="004D5887" w:rsidRDefault="004D5887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Учесть поступление доходов в бюджет сельского поселения в 2021 году в объемах согласно Приложению 4 к настоящему решению. </w:t>
      </w:r>
    </w:p>
    <w:p w:rsidR="004D5887" w:rsidRDefault="000A7D4F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D5887">
        <w:rPr>
          <w:sz w:val="28"/>
          <w:szCs w:val="28"/>
        </w:rPr>
        <w:t>Утвердить в пределах общего объема расходов, установленного пунктом 1 настоящего решения,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согласно Приложению 5 к настоящему решению.</w:t>
      </w:r>
    </w:p>
    <w:p w:rsidR="004D5887" w:rsidRDefault="004D5887" w:rsidP="004D588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9578E">
        <w:rPr>
          <w:sz w:val="28"/>
          <w:szCs w:val="28"/>
        </w:rPr>
        <w:t>. Утвердить распределение бюджетных ассигнований по разделам, подразделам, целевым статьям (муниципальным программам и не</w:t>
      </w:r>
      <w:r>
        <w:rPr>
          <w:sz w:val="28"/>
          <w:szCs w:val="28"/>
        </w:rPr>
        <w:t xml:space="preserve"> </w:t>
      </w:r>
      <w:r w:rsidRPr="00E9578E">
        <w:rPr>
          <w:sz w:val="28"/>
          <w:szCs w:val="28"/>
        </w:rPr>
        <w:t>программным направлениям деятельности), видам расходов классификации расходов бюджета</w:t>
      </w:r>
      <w:r>
        <w:rPr>
          <w:sz w:val="28"/>
          <w:szCs w:val="28"/>
        </w:rPr>
        <w:t xml:space="preserve"> согласно Приложению 6</w:t>
      </w:r>
      <w:r w:rsidRPr="00E9578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</w:t>
      </w:r>
    </w:p>
    <w:p w:rsidR="004D5887" w:rsidRDefault="004D5887" w:rsidP="004D588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79A3">
        <w:rPr>
          <w:sz w:val="28"/>
          <w:szCs w:val="28"/>
        </w:rPr>
        <w:t>Утвердить источник финанси</w:t>
      </w:r>
      <w:r>
        <w:rPr>
          <w:sz w:val="28"/>
          <w:szCs w:val="28"/>
        </w:rPr>
        <w:t>рования дефицита бюджета на 2021 год согласно П</w:t>
      </w:r>
      <w:r w:rsidRPr="008479A3">
        <w:rPr>
          <w:sz w:val="28"/>
          <w:szCs w:val="28"/>
        </w:rPr>
        <w:t>риложе</w:t>
      </w:r>
      <w:r>
        <w:rPr>
          <w:sz w:val="28"/>
          <w:szCs w:val="28"/>
        </w:rPr>
        <w:t xml:space="preserve">нию 7 </w:t>
      </w:r>
      <w:r w:rsidRPr="00E9578E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,</w:t>
      </w:r>
    </w:p>
    <w:p w:rsidR="004D5887" w:rsidRDefault="004D5887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Установить, что дотация на выравнивание уровня бюджетной обеспеченности, поступающая из бюджета муниципального района направляется в первую очередь на выплату заработной платы работникам бюджетной сферы.</w:t>
      </w:r>
    </w:p>
    <w:p w:rsidR="004D5887" w:rsidRDefault="004D5887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Местная администрация сельского поселения в ходе исполнения настоящего решения вправе вносить по представлению распорядителей средств бюджета сельского поселения изменения в:</w:t>
      </w:r>
    </w:p>
    <w:p w:rsidR="004D5887" w:rsidRDefault="004D5887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ведомственную, функциональную и экономическую структуру расходов бюджета сельского поселения путем уменьшения ассигнований на сумму, </w:t>
      </w:r>
    </w:p>
    <w:p w:rsidR="004D5887" w:rsidRDefault="004D5887" w:rsidP="004D588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израсходованную получателями бюджетных средств незаконно или не по целевому назначению, по предписаниям Министерства финансов Чеченской Республики, Счетной палаты Чеченской Республики, Управления Федеральной службы государственного надзора  по Чеченской Республике;</w:t>
      </w:r>
    </w:p>
    <w:p w:rsidR="004D5887" w:rsidRDefault="004D5887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ведомственную, функциональную и экономическую структуру расходов бюджета сельского поселения – случае образования в ходе исполнения бюджета сельского поселения на 2021 год экономии по отдельным разделам, подразделам, целевым статьям, видам расходов и </w:t>
      </w:r>
      <w:r>
        <w:rPr>
          <w:sz w:val="28"/>
          <w:szCs w:val="28"/>
        </w:rPr>
        <w:lastRenderedPageBreak/>
        <w:t>статьям экономической классификации расходов бюджетов Российской Федерации;</w:t>
      </w:r>
    </w:p>
    <w:p w:rsidR="004D5887" w:rsidRDefault="004D5887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ведомственную, функциональную и экономическую структуру расходов бюджета сельского поселения – на сумму средств, выделяемых из республиканского резервного фонда;</w:t>
      </w:r>
    </w:p>
    <w:p w:rsidR="004D5887" w:rsidRDefault="000A7D4F" w:rsidP="004D588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887">
        <w:rPr>
          <w:sz w:val="28"/>
          <w:szCs w:val="28"/>
        </w:rPr>
        <w:t xml:space="preserve"> в иных случаях, установленных бюджетным законодательством и нормативными правовыми актами Чеченской Республики. </w:t>
      </w:r>
    </w:p>
    <w:p w:rsidR="004D5887" w:rsidRDefault="000A7D4F" w:rsidP="000A7D4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D5887">
        <w:rPr>
          <w:sz w:val="28"/>
          <w:szCs w:val="28"/>
        </w:rPr>
        <w:t>Установить, что остатки средств бюджета сельского поселения по состоянию на 1 января 2021 года на балансовом счете № 40204 «Средства местных бюджетов субъектов Российской Федерации», образовавшиеся в связи с неполным использованием бюджетными учреждениями и получателями средств бюджета объемов финансирова</w:t>
      </w:r>
      <w:r>
        <w:rPr>
          <w:sz w:val="28"/>
          <w:szCs w:val="28"/>
        </w:rPr>
        <w:t>ния, направляются в 2021 году:</w:t>
      </w:r>
    </w:p>
    <w:p w:rsidR="004D5887" w:rsidRDefault="004D5887" w:rsidP="000A7D4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субсидии, субвенции и иные межбюджетные трансферты, имеющие целевое назначение перечисляются в доход республиканского бюджета в соответствии с нормативными правовыми актами Чеченской Республики;</w:t>
      </w:r>
    </w:p>
    <w:p w:rsidR="004D5887" w:rsidRDefault="000A7D4F" w:rsidP="000A7D4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887">
        <w:rPr>
          <w:sz w:val="28"/>
          <w:szCs w:val="28"/>
        </w:rPr>
        <w:t>остальные средства на формирование в составе районных бюджетов резервов используемых в 2021 году в случае сокращения доходных источников.</w:t>
      </w:r>
    </w:p>
    <w:p w:rsidR="004D5887" w:rsidRDefault="004D5887" w:rsidP="000A7D4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Установить, что заключение и оплата бюджетными учреждениями договоров, исполнение которых осуществляется за счет средств бюджета сельского поселения, производится в пределах утвержденных им лимитов бюджетных обязательств в соответствии с ведомственной, </w:t>
      </w:r>
      <w:r w:rsidR="000A7D4F">
        <w:rPr>
          <w:sz w:val="28"/>
          <w:szCs w:val="28"/>
        </w:rPr>
        <w:t xml:space="preserve">функциональной и экономической </w:t>
      </w:r>
      <w:r>
        <w:rPr>
          <w:sz w:val="28"/>
          <w:szCs w:val="28"/>
        </w:rPr>
        <w:t xml:space="preserve">структурами расходов бюджета. </w:t>
      </w:r>
    </w:p>
    <w:p w:rsidR="004D5887" w:rsidRPr="00FA5871" w:rsidRDefault="004D5887" w:rsidP="000A7D4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A5871">
        <w:rPr>
          <w:sz w:val="28"/>
          <w:szCs w:val="28"/>
        </w:rPr>
        <w:t>. Установить что принятые бюджетными учреждениями обязательства, вытекающие из договоров, исполнение им лимитов бюджетных обязательств не подлежит оплате за счет бюджетных средств на текущий год.</w:t>
      </w:r>
    </w:p>
    <w:p w:rsidR="004D5887" w:rsidRDefault="004D5887" w:rsidP="000A7D4F">
      <w:pPr>
        <w:tabs>
          <w:tab w:val="left" w:pos="19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Администрация сельского поселения не вправе принимать решения, приводящие к увеличению в 2021 году численности служащих администрации и работников бюджетных учреждений. </w:t>
      </w:r>
    </w:p>
    <w:p w:rsidR="004D5887" w:rsidRDefault="004D5887" w:rsidP="000A7D4F">
      <w:pPr>
        <w:tabs>
          <w:tab w:val="left" w:pos="19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Нормативные правовые акты и решения, влекущие дополнительные расходы за счет средств бюджета сельского поселения на 2021 год, а также сокращающие его доходную базу, реализуется и применяется только в бюджет.</w:t>
      </w:r>
    </w:p>
    <w:p w:rsidR="004D5887" w:rsidRDefault="004D5887" w:rsidP="000A7D4F">
      <w:pPr>
        <w:tabs>
          <w:tab w:val="left" w:pos="19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Решение Сов</w:t>
      </w:r>
      <w:r w:rsidR="000A7D4F">
        <w:rPr>
          <w:sz w:val="28"/>
          <w:szCs w:val="28"/>
        </w:rPr>
        <w:t xml:space="preserve">ета депутатов Азамат-Юртовского сельского поселения </w:t>
      </w:r>
      <w:r>
        <w:rPr>
          <w:sz w:val="28"/>
          <w:szCs w:val="28"/>
        </w:rPr>
        <w:t>Гудермесского муниципального района подлежит опубликованию в средствах массовой информации и (или) обнародованию путем доведения его до сведения жителей поселения и других лиц способом размещения на информационном стенде администрации сельского поселения и других местах массового пребывания людей.</w:t>
      </w:r>
    </w:p>
    <w:p w:rsidR="00FB7A75" w:rsidRDefault="004D5887" w:rsidP="000A7D4F">
      <w:pPr>
        <w:tabs>
          <w:tab w:val="left" w:pos="19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Настоящее решение вступает в силу с 1 января 2021 года.</w:t>
      </w:r>
    </w:p>
    <w:p w:rsidR="000A7D4F" w:rsidRDefault="000A7D4F" w:rsidP="004D5887">
      <w:pPr>
        <w:tabs>
          <w:tab w:val="left" w:pos="1905"/>
        </w:tabs>
        <w:jc w:val="both"/>
        <w:rPr>
          <w:sz w:val="28"/>
          <w:szCs w:val="28"/>
        </w:rPr>
      </w:pPr>
    </w:p>
    <w:p w:rsidR="00FB7A75" w:rsidRDefault="00FB7A75" w:rsidP="00FB7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A7D4F">
        <w:rPr>
          <w:sz w:val="28"/>
          <w:szCs w:val="28"/>
        </w:rPr>
        <w:t xml:space="preserve"> </w:t>
      </w:r>
      <w:r w:rsidR="006D028E">
        <w:rPr>
          <w:sz w:val="28"/>
          <w:szCs w:val="28"/>
        </w:rPr>
        <w:t>Азамат</w:t>
      </w:r>
      <w:r>
        <w:rPr>
          <w:sz w:val="28"/>
          <w:szCs w:val="28"/>
        </w:rPr>
        <w:t xml:space="preserve">-Юртовского  </w:t>
      </w:r>
      <w:r w:rsidR="000A7D4F">
        <w:rPr>
          <w:sz w:val="28"/>
          <w:szCs w:val="28"/>
        </w:rPr>
        <w:t xml:space="preserve">                                                       Я. М. Дуруев</w:t>
      </w:r>
      <w:r>
        <w:rPr>
          <w:sz w:val="28"/>
          <w:szCs w:val="28"/>
        </w:rPr>
        <w:t xml:space="preserve">                                       </w:t>
      </w:r>
    </w:p>
    <w:p w:rsidR="00FB7A75" w:rsidRDefault="00FB7A75" w:rsidP="00DD7EB7">
      <w:pPr>
        <w:tabs>
          <w:tab w:val="left" w:pos="8055"/>
          <w:tab w:val="left" w:pos="9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sectPr w:rsidR="00FB7A75" w:rsidSect="000A7D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DE" w:rsidRDefault="00E229DE" w:rsidP="00FB7A75">
      <w:r>
        <w:separator/>
      </w:r>
    </w:p>
  </w:endnote>
  <w:endnote w:type="continuationSeparator" w:id="0">
    <w:p w:rsidR="00E229DE" w:rsidRDefault="00E229DE" w:rsidP="00FB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DE" w:rsidRDefault="00E229DE" w:rsidP="00FB7A75">
      <w:r>
        <w:separator/>
      </w:r>
    </w:p>
  </w:footnote>
  <w:footnote w:type="continuationSeparator" w:id="0">
    <w:p w:rsidR="00E229DE" w:rsidRDefault="00E229DE" w:rsidP="00FB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21EB7"/>
    <w:multiLevelType w:val="hybridMultilevel"/>
    <w:tmpl w:val="FEBE88E8"/>
    <w:lvl w:ilvl="0" w:tplc="C0FC24D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A75"/>
    <w:rsid w:val="000A7D4F"/>
    <w:rsid w:val="0012016D"/>
    <w:rsid w:val="00200DE3"/>
    <w:rsid w:val="002C1DB6"/>
    <w:rsid w:val="00322A54"/>
    <w:rsid w:val="00360573"/>
    <w:rsid w:val="003B22D1"/>
    <w:rsid w:val="003D109D"/>
    <w:rsid w:val="003D580E"/>
    <w:rsid w:val="004423CB"/>
    <w:rsid w:val="004455C8"/>
    <w:rsid w:val="004D5887"/>
    <w:rsid w:val="005B60F9"/>
    <w:rsid w:val="005C7BD9"/>
    <w:rsid w:val="005F69FB"/>
    <w:rsid w:val="0061695C"/>
    <w:rsid w:val="00634B9F"/>
    <w:rsid w:val="00651F76"/>
    <w:rsid w:val="006D028E"/>
    <w:rsid w:val="007B76F4"/>
    <w:rsid w:val="007C3682"/>
    <w:rsid w:val="007C6C04"/>
    <w:rsid w:val="00814AC8"/>
    <w:rsid w:val="00847AB2"/>
    <w:rsid w:val="00875EAC"/>
    <w:rsid w:val="00912F15"/>
    <w:rsid w:val="009A2E4A"/>
    <w:rsid w:val="009F2112"/>
    <w:rsid w:val="00B07735"/>
    <w:rsid w:val="00B20220"/>
    <w:rsid w:val="00B55F7E"/>
    <w:rsid w:val="00B8297D"/>
    <w:rsid w:val="00B95C36"/>
    <w:rsid w:val="00BB5C12"/>
    <w:rsid w:val="00C04D5B"/>
    <w:rsid w:val="00CA41B9"/>
    <w:rsid w:val="00D465FF"/>
    <w:rsid w:val="00DC243F"/>
    <w:rsid w:val="00DD6411"/>
    <w:rsid w:val="00DD7EB7"/>
    <w:rsid w:val="00E2123C"/>
    <w:rsid w:val="00E229DE"/>
    <w:rsid w:val="00E75BCB"/>
    <w:rsid w:val="00EC2144"/>
    <w:rsid w:val="00F371EA"/>
    <w:rsid w:val="00F50022"/>
    <w:rsid w:val="00F87C64"/>
    <w:rsid w:val="00FA6B64"/>
    <w:rsid w:val="00FB7A75"/>
    <w:rsid w:val="00FC4251"/>
    <w:rsid w:val="00FE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A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B7A7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B7A75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00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ЭСЕТ</cp:lastModifiedBy>
  <cp:revision>24</cp:revision>
  <cp:lastPrinted>2020-11-28T10:35:00Z</cp:lastPrinted>
  <dcterms:created xsi:type="dcterms:W3CDTF">2016-12-29T19:52:00Z</dcterms:created>
  <dcterms:modified xsi:type="dcterms:W3CDTF">2021-01-18T09:11:00Z</dcterms:modified>
</cp:coreProperties>
</file>